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E293B"/>
          <w:sz w:val="44"/>
        </w:rPr>
        <w:t>Standard Operating Procedure</w:t>
      </w:r>
    </w:p>
    <w:p>
      <w:pPr>
        <w:jc w:val="center"/>
      </w:pPr>
      <w:r>
        <w:rPr>
          <w:color w:val="64748B"/>
          <w:sz w:val="24"/>
        </w:rPr>
        <w:t>Handling Inbound Calls &amp; Chats in a Contact Center</w:t>
      </w:r>
    </w:p>
    <w:p/>
    <w:p>
      <w:pPr>
        <w:jc w:val="center"/>
      </w:pPr>
      <w:r>
        <w:rPr>
          <w:color w:val="94A3B8"/>
          <w:sz w:val="20"/>
        </w:rPr>
        <w:t>Provided by HiveDesk (www.hivedesk.com)</w:t>
      </w:r>
    </w:p>
    <w:p>
      <w:r>
        <w:br w:type="page"/>
      </w:r>
    </w:p>
    <w:p>
      <w:r>
        <w:rPr>
          <w:b/>
          <w:sz w:val="22"/>
        </w:rPr>
        <w:t xml:space="preserve">Company Name: </w:t>
      </w:r>
      <w:r>
        <w:rPr>
          <w:sz w:val="22"/>
        </w:rPr>
        <w:t>___________________________</w:t>
      </w:r>
    </w:p>
    <w:p>
      <w:r>
        <w:rPr>
          <w:b/>
          <w:sz w:val="22"/>
        </w:rPr>
        <w:t xml:space="preserve">Department: </w:t>
      </w:r>
      <w:r>
        <w:rPr>
          <w:sz w:val="22"/>
        </w:rPr>
        <w:t>___________________________</w:t>
      </w:r>
    </w:p>
    <w:p>
      <w:r>
        <w:rPr>
          <w:b/>
          <w:sz w:val="22"/>
        </w:rPr>
        <w:t xml:space="preserve">Effective Date: </w:t>
      </w:r>
      <w:r>
        <w:rPr>
          <w:sz w:val="22"/>
        </w:rPr>
        <w:t>___________________________</w:t>
      </w:r>
    </w:p>
    <w:p>
      <w:r>
        <w:rPr>
          <w:b/>
          <w:sz w:val="22"/>
        </w:rPr>
        <w:t xml:space="preserve">Version: </w:t>
      </w:r>
      <w:r>
        <w:rPr>
          <w:sz w:val="22"/>
        </w:rPr>
        <w:t>___________________________</w:t>
      </w:r>
    </w:p>
    <w:p>
      <w:r>
        <w:rPr>
          <w:b/>
          <w:sz w:val="22"/>
        </w:rPr>
        <w:t xml:space="preserve">Prepared By: </w:t>
      </w:r>
      <w:r>
        <w:rPr>
          <w:sz w:val="22"/>
        </w:rPr>
        <w:t>___________________________</w:t>
      </w:r>
    </w:p>
    <w:p>
      <w:r>
        <w:rPr>
          <w:b/>
          <w:sz w:val="22"/>
        </w:rPr>
        <w:t xml:space="preserve">Approved By: </w:t>
      </w:r>
      <w:r>
        <w:rPr>
          <w:sz w:val="22"/>
        </w:rPr>
        <w:t>___________________________</w:t>
      </w:r>
    </w:p>
    <w:p/>
    <w:p>
      <w:r>
        <w:rPr>
          <w:b/>
          <w:color w:val="1E293B"/>
          <w:sz w:val="28"/>
        </w:rPr>
        <w:t>1. Purpose</w:t>
      </w:r>
    </w:p>
    <w:p>
      <w:r>
        <w:t>This Standard Operating Procedure (SOP) defines the process for handling inbound customer calls and chats. It ensures consistent service delivery, regulatory compliance, and efficient resolution of customer inquiries across all agents and shifts.</w:t>
      </w:r>
    </w:p>
    <w:p/>
    <w:p>
      <w:r>
        <w:rPr>
          <w:b/>
          <w:color w:val="1E293B"/>
          <w:sz w:val="28"/>
        </w:rPr>
        <w:t>2. Scope</w:t>
      </w:r>
    </w:p>
    <w:p>
      <w:r>
        <w:t>This SOP applies to all contact center agents, team leads, and supervisors who handle inbound customer interactions via phone, chat, or email.</w:t>
      </w:r>
    </w:p>
    <w:p/>
    <w:p>
      <w:r>
        <w:rPr>
          <w:b/>
          <w:color w:val="1E293B"/>
          <w:sz w:val="28"/>
        </w:rPr>
        <w:t>3. Definitions</w:t>
      </w:r>
    </w:p>
    <w:p>
      <w:r>
        <w:rPr>
          <w:b/>
          <w:sz w:val="22"/>
        </w:rPr>
        <w:t xml:space="preserve">AHT: </w:t>
      </w:r>
      <w:r>
        <w:rPr>
          <w:sz w:val="22"/>
        </w:rPr>
        <w:t>Average Handle Time -- total time from call answer to wrap-up completion</w:t>
      </w:r>
    </w:p>
    <w:p>
      <w:r>
        <w:rPr>
          <w:b/>
          <w:sz w:val="22"/>
        </w:rPr>
        <w:t xml:space="preserve">FCR: </w:t>
      </w:r>
      <w:r>
        <w:rPr>
          <w:sz w:val="22"/>
        </w:rPr>
        <w:t>First Contact Resolution -- issue resolved on the first interaction without follow-up</w:t>
      </w:r>
    </w:p>
    <w:p>
      <w:r>
        <w:rPr>
          <w:b/>
          <w:sz w:val="22"/>
        </w:rPr>
        <w:t xml:space="preserve">IVR: </w:t>
      </w:r>
      <w:r>
        <w:rPr>
          <w:sz w:val="22"/>
        </w:rPr>
        <w:t>Interactive Voice Response -- automated phone menu system</w:t>
      </w:r>
    </w:p>
    <w:p>
      <w:r>
        <w:rPr>
          <w:b/>
          <w:sz w:val="22"/>
        </w:rPr>
        <w:t xml:space="preserve">CRM: </w:t>
      </w:r>
      <w:r>
        <w:rPr>
          <w:sz w:val="22"/>
        </w:rPr>
        <w:t>Customer Relationship Management system</w:t>
      </w:r>
    </w:p>
    <w:p>
      <w:r>
        <w:rPr>
          <w:b/>
          <w:sz w:val="22"/>
        </w:rPr>
        <w:t xml:space="preserve">Escalation: </w:t>
      </w:r>
      <w:r>
        <w:rPr>
          <w:sz w:val="22"/>
        </w:rPr>
        <w:t>Transferring a call/chat to a higher-tier agent or supervisor</w:t>
      </w:r>
    </w:p>
    <w:p/>
    <w:p>
      <w:r>
        <w:rPr>
          <w:b/>
          <w:color w:val="1E293B"/>
          <w:sz w:val="28"/>
        </w:rPr>
        <w:t>4. Inbound Call/Chat Process</w:t>
      </w:r>
    </w:p>
    <w:p>
      <w:r>
        <w:rPr>
          <w:b/>
          <w:color w:val="334155"/>
          <w:sz w:val="24"/>
        </w:rPr>
        <w:t>Step 1: Receive the Interaction</w:t>
      </w:r>
    </w:p>
    <w:p>
      <w:pPr>
        <w:pStyle w:val="ListBullet"/>
      </w:pPr>
      <w:r>
        <w:t>Call arrives via ACD queue or chat is assigned by routing system</w:t>
      </w:r>
    </w:p>
    <w:p>
      <w:pPr>
        <w:pStyle w:val="ListBullet"/>
      </w:pPr>
      <w:r>
        <w:t>Agent answers within the target time (e.g., within 3 rings / 30 seconds for chat)</w:t>
      </w:r>
    </w:p>
    <w:p>
      <w:pPr>
        <w:pStyle w:val="ListBullet"/>
      </w:pPr>
      <w:r>
        <w:t>Agent greets the customer using the approved greeting script</w:t>
      </w:r>
    </w:p>
    <w:p/>
    <w:p>
      <w:r>
        <w:rPr>
          <w:b/>
          <w:color w:val="334155"/>
          <w:sz w:val="24"/>
        </w:rPr>
        <w:t>Step 2: Verify Customer Identity</w:t>
      </w:r>
    </w:p>
    <w:p>
      <w:pPr>
        <w:pStyle w:val="ListBullet"/>
      </w:pPr>
      <w:r>
        <w:t>Ask for account number, name, or other identifying information</w:t>
      </w:r>
    </w:p>
    <w:p>
      <w:pPr>
        <w:pStyle w:val="ListBullet"/>
      </w:pPr>
      <w:r>
        <w:t>Verify identity against CRM records</w:t>
      </w:r>
    </w:p>
    <w:p>
      <w:pPr>
        <w:pStyle w:val="ListBullet"/>
      </w:pPr>
      <w:r>
        <w:t>If verification fails, follow the failed verification procedure</w:t>
      </w:r>
    </w:p>
    <w:p/>
    <w:p>
      <w:r>
        <w:rPr>
          <w:b/>
          <w:color w:val="334155"/>
          <w:sz w:val="24"/>
        </w:rPr>
        <w:t>Step 3: Understand the Issue</w:t>
      </w:r>
    </w:p>
    <w:p>
      <w:pPr>
        <w:pStyle w:val="ListBullet"/>
      </w:pPr>
      <w:r>
        <w:t>Listen actively and let the customer explain their issue fully</w:t>
      </w:r>
    </w:p>
    <w:p>
      <w:pPr>
        <w:pStyle w:val="ListBullet"/>
      </w:pPr>
      <w:r>
        <w:t>Ask clarifying questions as needed</w:t>
      </w:r>
    </w:p>
    <w:p>
      <w:pPr>
        <w:pStyle w:val="ListBullet"/>
      </w:pPr>
      <w:r>
        <w:t>Summarize the issue back to the customer to confirm understanding</w:t>
      </w:r>
    </w:p>
    <w:p/>
    <w:p>
      <w:r>
        <w:rPr>
          <w:b/>
          <w:color w:val="334155"/>
          <w:sz w:val="24"/>
        </w:rPr>
        <w:t>Step 4: Access Relevant Systems</w:t>
      </w:r>
    </w:p>
    <w:p>
      <w:pPr>
        <w:pStyle w:val="ListBullet"/>
      </w:pPr>
      <w:r>
        <w:t>Pull up the customer account in the CRM</w:t>
      </w:r>
    </w:p>
    <w:p>
      <w:pPr>
        <w:pStyle w:val="ListBullet"/>
      </w:pPr>
      <w:r>
        <w:t>Review interaction history and any open tickets</w:t>
      </w:r>
    </w:p>
    <w:p>
      <w:pPr>
        <w:pStyle w:val="ListBullet"/>
      </w:pPr>
      <w:r>
        <w:t>Check the knowledge base for relevant articles or procedures</w:t>
      </w:r>
    </w:p>
    <w:p/>
    <w:p>
      <w:r>
        <w:rPr>
          <w:b/>
          <w:color w:val="334155"/>
          <w:sz w:val="24"/>
        </w:rPr>
        <w:t>Step 5: Provide Resolution</w:t>
      </w:r>
    </w:p>
    <w:p>
      <w:pPr>
        <w:pStyle w:val="ListBullet"/>
      </w:pPr>
      <w:r>
        <w:t>Follow the approved resolution steps for the identified issue type</w:t>
      </w:r>
    </w:p>
    <w:p>
      <w:pPr>
        <w:pStyle w:val="ListBullet"/>
      </w:pPr>
      <w:r>
        <w:t>If a first-contact resolution is possible, complete it during the interaction</w:t>
      </w:r>
    </w:p>
    <w:p>
      <w:pPr>
        <w:pStyle w:val="ListBullet"/>
      </w:pPr>
      <w:r>
        <w:t>If escalation is needed, warm-transfer to the appropriate team with context</w:t>
      </w:r>
    </w:p>
    <w:p/>
    <w:p>
      <w:r>
        <w:rPr>
          <w:b/>
          <w:color w:val="334155"/>
          <w:sz w:val="24"/>
        </w:rPr>
        <w:t>Step 6: Document the Interaction</w:t>
      </w:r>
    </w:p>
    <w:p>
      <w:pPr>
        <w:pStyle w:val="ListBullet"/>
      </w:pPr>
      <w:r>
        <w:t>Log the interaction in the CRM with: issue category, resolution, and follow-up needed</w:t>
      </w:r>
    </w:p>
    <w:p>
      <w:pPr>
        <w:pStyle w:val="ListBullet"/>
      </w:pPr>
      <w:r>
        <w:t>Tag the interaction with the correct disposition code</w:t>
      </w:r>
    </w:p>
    <w:p>
      <w:pPr>
        <w:pStyle w:val="ListBullet"/>
      </w:pPr>
      <w:r>
        <w:t>Note any commitments made to the customer (e.g., callback, refund)</w:t>
      </w:r>
    </w:p>
    <w:p/>
    <w:p>
      <w:r>
        <w:rPr>
          <w:b/>
          <w:color w:val="334155"/>
          <w:sz w:val="24"/>
        </w:rPr>
        <w:t>Step 7: Close the Interaction</w:t>
      </w:r>
    </w:p>
    <w:p>
      <w:pPr>
        <w:pStyle w:val="ListBullet"/>
      </w:pPr>
      <w:r>
        <w:t>Summarize the resolution for the customer</w:t>
      </w:r>
    </w:p>
    <w:p>
      <w:pPr>
        <w:pStyle w:val="ListBullet"/>
      </w:pPr>
      <w:r>
        <w:t>Ask if there is anything else the customer needs</w:t>
      </w:r>
    </w:p>
    <w:p>
      <w:pPr>
        <w:pStyle w:val="ListBullet"/>
      </w:pPr>
      <w:r>
        <w:t>Thank the customer and close using the approved closing script</w:t>
      </w:r>
    </w:p>
    <w:p/>
    <w:p>
      <w:r>
        <w:rPr>
          <w:b/>
          <w:color w:val="334155"/>
          <w:sz w:val="24"/>
        </w:rPr>
        <w:t>Step 8: Follow-Up (if needed)</w:t>
      </w:r>
    </w:p>
    <w:p>
      <w:pPr>
        <w:pStyle w:val="ListBullet"/>
      </w:pPr>
      <w:r>
        <w:t>If follow-up was promised, create a task or reminder in the CRM</w:t>
      </w:r>
    </w:p>
    <w:p>
      <w:pPr>
        <w:pStyle w:val="ListBullet"/>
      </w:pPr>
      <w:r>
        <w:t>Complete the follow-up within the committed timeframe</w:t>
      </w:r>
    </w:p>
    <w:p>
      <w:pPr>
        <w:pStyle w:val="ListBullet"/>
      </w:pPr>
      <w:r>
        <w:t>Log the follow-up outcome</w:t>
      </w:r>
    </w:p>
    <w:p/>
    <w:p>
      <w:r>
        <w:rPr>
          <w:b/>
          <w:color w:val="1E293B"/>
          <w:sz w:val="28"/>
        </w:rPr>
        <w:t>5. Escalation Procedures</w:t>
      </w:r>
    </w:p>
    <w:p>
      <w:r>
        <w:t>Escalate when:</w:t>
      </w:r>
    </w:p>
    <w:p>
      <w:pPr>
        <w:pStyle w:val="ListBullet"/>
      </w:pPr>
      <w:r>
        <w:t>Customer requests a supervisor</w:t>
      </w:r>
    </w:p>
    <w:p>
      <w:pPr>
        <w:pStyle w:val="ListBullet"/>
      </w:pPr>
      <w:r>
        <w:t>Issue cannot be resolved at current tier</w:t>
      </w:r>
    </w:p>
    <w:p>
      <w:pPr>
        <w:pStyle w:val="ListBullet"/>
      </w:pPr>
      <w:r>
        <w:t>Complaint involves legal, safety, or compliance concerns</w:t>
      </w:r>
    </w:p>
    <w:p>
      <w:pPr>
        <w:pStyle w:val="ListBullet"/>
      </w:pPr>
      <w:r>
        <w:t>Customer has been transferred more than once without resolution</w:t>
      </w:r>
    </w:p>
    <w:p>
      <w:r>
        <w:t>Escalation process: Warm-transfer to supervisor/Tier 2 with full context. Never cold-transfer.</w:t>
      </w:r>
    </w:p>
    <w:p/>
    <w:p>
      <w:r>
        <w:rPr>
          <w:b/>
          <w:color w:val="1E293B"/>
          <w:sz w:val="28"/>
        </w:rPr>
        <w:t>6. Quality Standards</w:t>
      </w:r>
    </w:p>
    <w:tbl>
      <w:tblPr>
        <w:tblStyle w:val="TableGrid"/>
        <w:tblW w:type="auto" w:w="0"/>
        <w:tblLook w:firstColumn="1" w:firstRow="1" w:lastColumn="0" w:lastRow="0" w:noHBand="0" w:noVBand="1" w:val="04A0"/>
      </w:tblPr>
      <w:tblGrid>
        <w:gridCol w:w="4320"/>
        <w:gridCol w:w="4320"/>
      </w:tblGrid>
      <w:tr>
        <w:tc>
          <w:tcPr>
            <w:tcW w:type="dxa" w:w="4320"/>
          </w:tcPr>
          <w:p>
            <w:r>
              <w:t>Metric</w:t>
            </w:r>
          </w:p>
        </w:tc>
        <w:tc>
          <w:tcPr>
            <w:tcW w:type="dxa" w:w="4320"/>
          </w:tcPr>
          <w:p>
            <w:r>
              <w:t>Target</w:t>
            </w:r>
          </w:p>
        </w:tc>
      </w:tr>
      <w:tr>
        <w:tc>
          <w:tcPr>
            <w:tcW w:type="dxa" w:w="4320"/>
          </w:tcPr>
          <w:p>
            <w:r>
              <w:t>Average Handle Time</w:t>
            </w:r>
          </w:p>
        </w:tc>
        <w:tc>
          <w:tcPr>
            <w:tcW w:type="dxa" w:w="4320"/>
          </w:tcPr>
          <w:p>
            <w:r>
              <w:t>___ minutes</w:t>
            </w:r>
          </w:p>
        </w:tc>
      </w:tr>
      <w:tr>
        <w:tc>
          <w:tcPr>
            <w:tcW w:type="dxa" w:w="4320"/>
          </w:tcPr>
          <w:p>
            <w:r>
              <w:t>First Contact Resolution</w:t>
            </w:r>
          </w:p>
        </w:tc>
        <w:tc>
          <w:tcPr>
            <w:tcW w:type="dxa" w:w="4320"/>
          </w:tcPr>
          <w:p>
            <w:r>
              <w:t>___%</w:t>
            </w:r>
          </w:p>
        </w:tc>
      </w:tr>
      <w:tr>
        <w:tc>
          <w:tcPr>
            <w:tcW w:type="dxa" w:w="4320"/>
          </w:tcPr>
          <w:p>
            <w:r>
              <w:t>Customer Satisfaction (CSAT)</w:t>
            </w:r>
          </w:p>
        </w:tc>
        <w:tc>
          <w:tcPr>
            <w:tcW w:type="dxa" w:w="4320"/>
          </w:tcPr>
          <w:p>
            <w:r>
              <w:t>___/5</w:t>
            </w:r>
          </w:p>
        </w:tc>
      </w:tr>
      <w:tr>
        <w:tc>
          <w:tcPr>
            <w:tcW w:type="dxa" w:w="4320"/>
          </w:tcPr>
          <w:p>
            <w:r>
              <w:t>Average Speed of Answer</w:t>
            </w:r>
          </w:p>
        </w:tc>
        <w:tc>
          <w:tcPr>
            <w:tcW w:type="dxa" w:w="4320"/>
          </w:tcPr>
          <w:p>
            <w:r>
              <w:t>___ seconds</w:t>
            </w:r>
          </w:p>
        </w:tc>
      </w:tr>
      <w:tr>
        <w:tc>
          <w:tcPr>
            <w:tcW w:type="dxa" w:w="4320"/>
          </w:tcPr>
          <w:p>
            <w:r>
              <w:t>Abandonment Rate</w:t>
            </w:r>
          </w:p>
        </w:tc>
        <w:tc>
          <w:tcPr>
            <w:tcW w:type="dxa" w:w="4320"/>
          </w:tcPr>
          <w:p>
            <w:r>
              <w:t>Below ___%</w:t>
            </w:r>
          </w:p>
        </w:tc>
      </w:tr>
    </w:tbl>
    <w:p/>
    <w:p>
      <w:r>
        <w:rPr>
          <w:b/>
          <w:color w:val="1E293B"/>
          <w:sz w:val="28"/>
        </w:rPr>
        <w:t>7. Approved Scripts</w:t>
      </w:r>
    </w:p>
    <w:p>
      <w:r>
        <w:rPr>
          <w:b/>
          <w:color w:val="334155"/>
          <w:sz w:val="24"/>
        </w:rPr>
        <w:t>Greeting</w:t>
      </w:r>
    </w:p>
    <w:p>
      <w:r>
        <w:t>"Thank you for calling [Company Name]. My name is [Agent Name]. How can I help you today?"</w:t>
      </w:r>
    </w:p>
    <w:p>
      <w:r>
        <w:rPr>
          <w:b/>
          <w:color w:val="334155"/>
          <w:sz w:val="24"/>
        </w:rPr>
        <w:t>Hold</w:t>
      </w:r>
    </w:p>
    <w:p>
      <w:r>
        <w:t>"May I place you on a brief hold while I look into this for you? It should take about [time]."</w:t>
      </w:r>
    </w:p>
    <w:p>
      <w:r>
        <w:rPr>
          <w:b/>
          <w:color w:val="334155"/>
          <w:sz w:val="24"/>
        </w:rPr>
        <w:t>Closing</w:t>
      </w:r>
    </w:p>
    <w:p>
      <w:r>
        <w:t>"Is there anything else I can help you with today? Thank you for calling [Company Name]. Have a great day."</w:t>
      </w:r>
    </w:p>
    <w:p/>
    <w:p>
      <w:r>
        <w:rPr>
          <w:b/>
          <w:color w:val="1E293B"/>
          <w:sz w:val="28"/>
        </w:rPr>
        <w:t>8. Revision History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Version</w:t>
            </w:r>
          </w:p>
        </w:tc>
        <w:tc>
          <w:tcPr>
            <w:tcW w:type="dxa" w:w="2160"/>
          </w:tcPr>
          <w:p>
            <w:r>
              <w:t>Date</w:t>
            </w:r>
          </w:p>
        </w:tc>
        <w:tc>
          <w:tcPr>
            <w:tcW w:type="dxa" w:w="2160"/>
          </w:tcPr>
          <w:p>
            <w:r>
              <w:t>Author</w:t>
            </w:r>
          </w:p>
        </w:tc>
        <w:tc>
          <w:tcPr>
            <w:tcW w:type="dxa" w:w="2160"/>
          </w:tcPr>
          <w:p>
            <w:r>
              <w:t>Changes</w:t>
            </w:r>
          </w:p>
        </w:tc>
      </w:tr>
      <w:tr>
        <w:tc>
          <w:tcPr>
            <w:tcW w:type="dxa" w:w="2160"/>
          </w:tcPr>
          <w:p>
            <w:r>
              <w:t>1.0</w:t>
            </w:r>
          </w:p>
        </w:tc>
        <w:tc>
          <w:tcPr>
            <w:tcW w:type="dxa" w:w="2160"/>
          </w:tcPr>
          <w:p/>
        </w:tc>
        <w:tc>
          <w:tcPr>
            <w:tcW w:type="dxa" w:w="2160"/>
          </w:tcPr>
          <w:p/>
        </w:tc>
        <w:tc>
          <w:tcPr>
            <w:tcW w:type="dxa" w:w="2160"/>
          </w:tcP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